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40" w:lineRule="auto"/>
        <w:jc w:val="center"/>
        <w:rPr>
          <w:b w:val="1"/>
          <w:bCs w:val="1"/>
          <w:color w:val="ff6200"/>
          <w:sz w:val="14"/>
          <w:szCs w:val="14"/>
        </w:rPr>
      </w:pPr>
      <w:r w:rsidDel="00000000" w:rsidR="00000000" w:rsidRPr="00000000">
        <w:rPr>
          <w:rFonts w:ascii="Montserrat Medium" w:cs="Montserrat Medium" w:eastAsia="Montserrat Medium" w:hAnsi="Montserrat Medium"/>
          <w:color w:val="00b4ec"/>
          <w:sz w:val="24"/>
          <w:szCs w:val="24"/>
        </w:rPr>
        <w:drawing>
          <wp:anchor allowOverlap="1" behindDoc="0" distB="114300" distT="114300" distL="114300" distR="114300" hidden="0" layoutInCell="1" locked="0" relativeHeight="0" simplePos="0">
            <wp:simplePos x="0" y="0"/>
            <wp:positionH relativeFrom="page">
              <wp:posOffset>3312750</wp:posOffset>
            </wp:positionH>
            <wp:positionV relativeFrom="page">
              <wp:posOffset>1066800</wp:posOffset>
            </wp:positionV>
            <wp:extent cx="531713" cy="379795"/>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1713" cy="379795"/>
                    </a:xfrm>
                    <a:prstGeom prst="rect"/>
                    <a:ln/>
                  </pic:spPr>
                </pic:pic>
              </a:graphicData>
            </a:graphic>
          </wp:anchor>
        </w:drawing>
      </w:r>
      <w:r w:rsidDel="00000000" w:rsidR="00000000" w:rsidRPr="00000000">
        <w:rPr>
          <w:rFonts w:ascii="Montserrat Medium" w:cs="Montserrat Medium" w:eastAsia="Montserrat Medium" w:hAnsi="Montserrat Medium"/>
          <w:color w:val="00b4ec"/>
          <w:sz w:val="24"/>
          <w:szCs w:val="24"/>
          <w:rtl w:val="0"/>
        </w:rPr>
        <w:t xml:space="preserve">Barème Honoraires de Cécile Girault iad France - 01/04/2026</w:t>
      </w:r>
      <w:r w:rsidDel="00000000" w:rsidR="00000000" w:rsidRPr="00000000">
        <w:rPr>
          <w:rtl w:val="0"/>
        </w:rPr>
      </w:r>
    </w:p>
    <w:p w:rsidR="00000000" w:rsidDel="00000000" w:rsidP="00000000" w:rsidRDefault="00000000" w:rsidRPr="00000000" w14:paraId="00000002">
      <w:pPr>
        <w:spacing w:after="40" w:line="240" w:lineRule="auto"/>
        <w:rPr>
          <w:rFonts w:ascii="Montserrat Light" w:cs="Montserrat Light" w:eastAsia="Montserrat Light" w:hAnsi="Montserrat Light"/>
          <w:color w:val="00b4ec"/>
          <w:sz w:val="14"/>
          <w:szCs w:val="14"/>
        </w:rPr>
      </w:pPr>
      <w:r w:rsidDel="00000000" w:rsidR="00000000" w:rsidRPr="00000000">
        <w:rPr>
          <w:rFonts w:ascii="Montserrat" w:cs="Montserrat" w:eastAsia="Montserrat" w:hAnsi="Montserrat"/>
          <w:color w:val="ff6200"/>
          <w:sz w:val="16"/>
          <w:szCs w:val="16"/>
          <w:rtl w:val="0"/>
        </w:rPr>
        <w:t xml:space="preserve">TRANSACTION</w:t>
      </w:r>
      <w:r w:rsidDel="00000000" w:rsidR="00000000" w:rsidRPr="00000000">
        <w:rPr>
          <w:rFonts w:ascii="Montserrat" w:cs="Montserrat" w:eastAsia="Montserrat" w:hAnsi="Montserrat"/>
          <w:color w:val="00b4ec"/>
          <w:sz w:val="16"/>
          <w:szCs w:val="16"/>
          <w:rtl w:val="0"/>
        </w:rPr>
        <w:t xml:space="preserve"> </w:t>
      </w:r>
      <w:r w:rsidDel="00000000" w:rsidR="00000000" w:rsidRPr="00000000">
        <w:rPr>
          <w:rFonts w:ascii="Montserrat Light" w:cs="Montserrat Light" w:eastAsia="Montserrat Light" w:hAnsi="Montserrat Light"/>
          <w:color w:val="00b4ec"/>
          <w:sz w:val="14"/>
          <w:szCs w:val="14"/>
          <w:rtl w:val="0"/>
        </w:rPr>
        <w:t xml:space="preserve">Honoraires à la charge du vendeur </w:t>
      </w:r>
    </w:p>
    <w:p w:rsidR="00000000" w:rsidDel="00000000" w:rsidP="00000000" w:rsidRDefault="00000000" w:rsidRPr="00000000" w14:paraId="00000003">
      <w:pPr>
        <w:spacing w:after="40" w:line="240" w:lineRule="auto"/>
        <w:rPr>
          <w:sz w:val="24"/>
          <w:szCs w:val="24"/>
        </w:rPr>
      </w:pPr>
      <w:r w:rsidDel="00000000" w:rsidR="00000000" w:rsidRPr="00000000">
        <w:rPr>
          <w:rFonts w:ascii="Montserrat Light" w:cs="Montserrat Light" w:eastAsia="Montserrat Light" w:hAnsi="Montserrat Light"/>
          <w:color w:val="00b4ec"/>
          <w:sz w:val="14"/>
          <w:szCs w:val="14"/>
          <w:rtl w:val="0"/>
        </w:rPr>
        <w:t xml:space="preserve"> Vente immobilière : hors VEFA,  immobilier d'entreprise ou commerces et droit au bail.</w:t>
      </w:r>
      <w:r w:rsidDel="00000000" w:rsidR="00000000" w:rsidRPr="00000000">
        <w:rPr>
          <w:rtl w:val="0"/>
        </w:rPr>
      </w:r>
    </w:p>
    <w:tbl>
      <w:tblPr>
        <w:tblStyle w:val="Table1"/>
        <w:tblpPr w:leftFromText="180" w:rightFromText="180" w:topFromText="180" w:bottomFromText="180" w:vertAnchor="text" w:horzAnchor="text" w:tblpX="738.0708661417325" w:tblpY="0"/>
        <w:tblW w:w="8985.0" w:type="dxa"/>
        <w:jc w:val="left"/>
        <w:tblInd w:w="-15.0" w:type="dxa"/>
        <w:tblBorders>
          <w:top w:color="ffffff" w:space="0" w:sz="6" w:val="single"/>
          <w:left w:color="ffffff" w:space="0" w:sz="6" w:val="single"/>
          <w:bottom w:color="ffffff" w:space="0" w:sz="6" w:val="single"/>
          <w:right w:color="ffffff" w:space="0" w:sz="6" w:val="single"/>
          <w:insideH w:color="ffffff" w:space="0" w:sz="6" w:val="single"/>
          <w:insideV w:color="ffffff" w:space="0" w:sz="6" w:val="single"/>
        </w:tblBorders>
        <w:tblLayout w:type="fixed"/>
        <w:tblLook w:val="0600"/>
      </w:tblPr>
      <w:tblGrid>
        <w:gridCol w:w="4500"/>
        <w:gridCol w:w="4485"/>
        <w:tblGridChange w:id="0">
          <w:tblGrid>
            <w:gridCol w:w="4500"/>
            <w:gridCol w:w="4485"/>
          </w:tblGrid>
        </w:tblGridChange>
      </w:tblGrid>
      <w:tr>
        <w:trPr>
          <w:cantSplit w:val="0"/>
          <w:tblHeader w:val="1"/>
        </w:trPr>
        <w:tc>
          <w:tcPr>
            <w:tcBorders>
              <w:bottom w:color="efefef" w:space="0" w:sz="6" w:val="single"/>
              <w:right w:color="efefef" w:space="0" w:sz="6" w:val="single"/>
            </w:tcBorders>
          </w:tcPr>
          <w:p w:rsidR="00000000" w:rsidDel="00000000" w:rsidP="00000000" w:rsidRDefault="00000000" w:rsidRPr="00000000" w14:paraId="00000004">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Prix de vente</w:t>
            </w:r>
          </w:p>
        </w:tc>
        <w:tc>
          <w:tcPr>
            <w:tcBorders>
              <w:left w:color="efefef" w:space="0" w:sz="6" w:val="single"/>
              <w:bottom w:color="efefef" w:space="0" w:sz="6" w:val="single"/>
            </w:tcBorders>
          </w:tcPr>
          <w:p w:rsidR="00000000" w:rsidDel="00000000" w:rsidP="00000000" w:rsidRDefault="00000000" w:rsidRPr="00000000" w14:paraId="00000005">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Honoraires maximums</w:t>
            </w:r>
          </w:p>
        </w:tc>
      </w:tr>
      <w:tr>
        <w:trPr>
          <w:cantSplit w:val="0"/>
          <w:tblHeader w:val="1"/>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06">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Jusqu’à 19 999 €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07">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2 000 € TTC</w:t>
            </w:r>
          </w:p>
        </w:tc>
      </w:tr>
      <w:tr>
        <w:trPr>
          <w:cantSplit w:val="0"/>
          <w:tblHeader w:val="1"/>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08">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20 000 € à 39 999 €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09">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10 % TTC</w:t>
            </w:r>
          </w:p>
        </w:tc>
      </w:tr>
      <w:tr>
        <w:trPr>
          <w:cantSplit w:val="0"/>
          <w:tblHeader w:val="1"/>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0A">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40 000 €  à 59 000 €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0B">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8 %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0C">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60 000 € à 79 999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0D">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7 %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0E">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80 000 € à 99 000 €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0F">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6,5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0">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100 000 € à 139 999 €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1">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6 %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2">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140 000 € à 199 999 €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3">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5,5 %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4">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200 000 € à 299 999 €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5">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5 %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6">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300 000 € à 500 000 €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7">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4 %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8">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500 001 € à 800 000 €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9">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3,8 %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A">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800 001 € à 1 500 000 €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B">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3,5 % TTC</w:t>
            </w:r>
          </w:p>
        </w:tc>
      </w:tr>
      <w:tr>
        <w:trPr>
          <w:cantSplit w:val="0"/>
          <w:tblHeader w:val="0"/>
        </w:trPr>
        <w:tc>
          <w:tcPr>
            <w:tcBorders>
              <w:top w:color="efefef" w:space="0" w:sz="6" w:val="single"/>
              <w:bottom w:color="efefef" w:space="0" w:sz="6" w:val="single"/>
              <w:right w:color="efefef" w:space="0" w:sz="6" w:val="single"/>
            </w:tcBorders>
          </w:tcPr>
          <w:p w:rsidR="00000000" w:rsidDel="00000000" w:rsidP="00000000" w:rsidRDefault="00000000" w:rsidRPr="00000000" w14:paraId="0000001C">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À partir de 1 500 001 €</w:t>
            </w:r>
          </w:p>
        </w:tc>
        <w:tc>
          <w:tcPr>
            <w:tcBorders>
              <w:top w:color="efefef" w:space="0" w:sz="6" w:val="single"/>
              <w:left w:color="efefef" w:space="0" w:sz="6" w:val="single"/>
              <w:bottom w:color="efefef" w:space="0" w:sz="6" w:val="single"/>
            </w:tcBorders>
          </w:tcPr>
          <w:p w:rsidR="00000000" w:rsidDel="00000000" w:rsidP="00000000" w:rsidRDefault="00000000" w:rsidRPr="00000000" w14:paraId="0000001D">
            <w:pPr>
              <w:widowControl w:val="0"/>
              <w:spacing w:line="240" w:lineRule="auto"/>
              <w:jc w:val="center"/>
              <w:rPr>
                <w:rFonts w:ascii="Montserrat" w:cs="Montserrat" w:eastAsia="Montserrat" w:hAnsi="Montserrat"/>
                <w:b w:val="1"/>
                <w:bCs w:val="1"/>
                <w:color w:val="00b4ec"/>
                <w:sz w:val="10"/>
                <w:szCs w:val="10"/>
              </w:rPr>
            </w:pPr>
            <w:r w:rsidDel="00000000" w:rsidR="00000000" w:rsidRPr="00000000">
              <w:rPr>
                <w:rFonts w:ascii="Montserrat" w:cs="Montserrat" w:eastAsia="Montserrat" w:hAnsi="Montserrat"/>
                <w:b w:val="1"/>
                <w:bCs w:val="1"/>
                <w:color w:val="00b4ec"/>
                <w:sz w:val="10"/>
                <w:szCs w:val="10"/>
                <w:rtl w:val="0"/>
              </w:rPr>
              <w:t xml:space="preserve">3,5 % TTC</w:t>
            </w:r>
          </w:p>
        </w:tc>
      </w:tr>
    </w:tbl>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ind w:hanging="992.1259842519685"/>
        <w:jc w:val="center"/>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0">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1">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2">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3">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4">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5">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6">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7">
      <w:pPr>
        <w:jc w:val="both"/>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8">
      <w:pPr>
        <w:spacing w:after="40" w:line="240" w:lineRule="auto"/>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9">
      <w:pPr>
        <w:spacing w:after="40" w:line="240" w:lineRule="auto"/>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A">
      <w:pPr>
        <w:spacing w:after="40" w:line="240" w:lineRule="auto"/>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B">
      <w:pPr>
        <w:spacing w:after="40" w:line="240" w:lineRule="auto"/>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C">
      <w:pPr>
        <w:spacing w:after="40" w:line="240" w:lineRule="auto"/>
        <w:rPr>
          <w:rFonts w:ascii="Montserrat" w:cs="Montserrat" w:eastAsia="Montserrat" w:hAnsi="Montserrat"/>
          <w:b w:val="1"/>
          <w:bCs w:val="1"/>
          <w:color w:val="06678e"/>
        </w:rPr>
      </w:pPr>
      <w:r w:rsidDel="00000000" w:rsidR="00000000" w:rsidRPr="00000000">
        <w:rPr>
          <w:rtl w:val="0"/>
        </w:rPr>
      </w:r>
    </w:p>
    <w:p w:rsidR="00000000" w:rsidDel="00000000" w:rsidP="00000000" w:rsidRDefault="00000000" w:rsidRPr="00000000" w14:paraId="0000002D">
      <w:pPr>
        <w:spacing w:after="40" w:line="240" w:lineRule="auto"/>
        <w:rPr>
          <w:b w:val="1"/>
          <w:bCs w:val="1"/>
          <w:color w:val="06678e"/>
          <w:sz w:val="2"/>
          <w:szCs w:val="2"/>
        </w:rPr>
      </w:pPr>
      <w:r w:rsidDel="00000000" w:rsidR="00000000" w:rsidRPr="00000000">
        <w:rPr>
          <w:rtl w:val="0"/>
        </w:rPr>
      </w:r>
    </w:p>
    <w:p w:rsidR="00000000" w:rsidDel="00000000" w:rsidP="00000000" w:rsidRDefault="00000000" w:rsidRPr="00000000" w14:paraId="0000002E">
      <w:pPr>
        <w:spacing w:line="240" w:lineRule="auto"/>
        <w:jc w:val="both"/>
        <w:rPr>
          <w:b w:val="1"/>
          <w:bCs w:val="1"/>
          <w:color w:val="005f92"/>
          <w:sz w:val="2"/>
          <w:szCs w:val="2"/>
        </w:rPr>
      </w:pPr>
      <w:r w:rsidDel="00000000" w:rsidR="00000000" w:rsidRPr="00000000">
        <w:rPr>
          <w:rtl w:val="0"/>
        </w:rPr>
      </w:r>
    </w:p>
    <w:p w:rsidR="00000000" w:rsidDel="00000000" w:rsidP="00000000" w:rsidRDefault="00000000" w:rsidRPr="00000000" w14:paraId="0000002F">
      <w:pPr>
        <w:spacing w:after="40" w:line="240" w:lineRule="auto"/>
        <w:rPr>
          <w:rFonts w:ascii="Montserrat" w:cs="Montserrat" w:eastAsia="Montserrat" w:hAnsi="Montserrat"/>
          <w:color w:val="00b4ec"/>
          <w:sz w:val="10"/>
          <w:szCs w:val="10"/>
        </w:rPr>
      </w:pPr>
      <w:r w:rsidDel="00000000" w:rsidR="00000000" w:rsidRPr="00000000">
        <w:rPr>
          <w:rtl w:val="0"/>
        </w:rPr>
      </w:r>
    </w:p>
    <w:p w:rsidR="00000000" w:rsidDel="00000000" w:rsidP="00000000" w:rsidRDefault="00000000" w:rsidRPr="00000000" w14:paraId="00000030">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En cas d’Inter-cabinet, nos honoraires ne dépasseront pas les valeurs exprimées au présent barème ainsi que la valeur indiquée sur le mandat de vente et/ou de recherche consenti par le mandant.</w:t>
      </w:r>
    </w:p>
    <w:p w:rsidR="00000000" w:rsidDel="00000000" w:rsidP="00000000" w:rsidRDefault="00000000" w:rsidRPr="00000000" w14:paraId="00000031">
      <w:pPr>
        <w:spacing w:line="240" w:lineRule="auto"/>
        <w:rPr>
          <w:b w:val="1"/>
          <w:bCs w:val="1"/>
          <w:color w:val="005f92"/>
          <w:sz w:val="10"/>
          <w:szCs w:val="10"/>
        </w:rPr>
      </w:pPr>
      <w:r w:rsidDel="00000000" w:rsidR="00000000" w:rsidRPr="00000000">
        <w:rPr>
          <w:rtl w:val="0"/>
        </w:rPr>
      </w:r>
    </w:p>
    <w:p w:rsidR="00000000" w:rsidDel="00000000" w:rsidP="00000000" w:rsidRDefault="00000000" w:rsidRPr="00000000" w14:paraId="00000032">
      <w:pPr>
        <w:spacing w:after="40" w:line="240" w:lineRule="auto"/>
        <w:rPr>
          <w:rFonts w:ascii="Montserrat" w:cs="Montserrat" w:eastAsia="Montserrat" w:hAnsi="Montserrat"/>
          <w:color w:val="00b4ec"/>
          <w:sz w:val="10"/>
          <w:szCs w:val="10"/>
        </w:rPr>
      </w:pPr>
      <w:r w:rsidDel="00000000" w:rsidR="00000000" w:rsidRPr="00000000">
        <w:rPr>
          <w:rFonts w:ascii="Montserrat Medium" w:cs="Montserrat Medium" w:eastAsia="Montserrat Medium" w:hAnsi="Montserrat Medium"/>
          <w:color w:val="ff6200"/>
          <w:sz w:val="10"/>
          <w:szCs w:val="10"/>
          <w:rtl w:val="0"/>
        </w:rPr>
        <w:t xml:space="preserve">LOCATION</w:t>
      </w:r>
      <w:r w:rsidDel="00000000" w:rsidR="00000000" w:rsidRPr="00000000">
        <w:rPr>
          <w:b w:val="1"/>
          <w:bCs w:val="1"/>
          <w:color w:val="ff6200"/>
          <w:sz w:val="10"/>
          <w:szCs w:val="10"/>
          <w:rtl w:val="0"/>
        </w:rPr>
        <w:t xml:space="preserve"> </w:t>
      </w:r>
      <w:r w:rsidDel="00000000" w:rsidR="00000000" w:rsidRPr="00000000">
        <w:rPr>
          <w:rFonts w:ascii="Montserrat" w:cs="Montserrat" w:eastAsia="Montserrat" w:hAnsi="Montserrat"/>
          <w:color w:val="00b4ec"/>
          <w:sz w:val="10"/>
          <w:szCs w:val="10"/>
          <w:rtl w:val="0"/>
        </w:rPr>
        <w:t xml:space="preserve">Les honoraires sont répartis entre le bailleur et le locataire (article 5 de la loi n° 89-462)</w:t>
      </w:r>
    </w:p>
    <w:p w:rsidR="00000000" w:rsidDel="00000000" w:rsidP="00000000" w:rsidRDefault="00000000" w:rsidRPr="00000000" w14:paraId="00000033">
      <w:pPr>
        <w:spacing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Location d’habitation nue : hors meublée, saisonnier, locaux professionnels, commerciaux, artisanaux ou d’entreprises</w:t>
      </w:r>
    </w:p>
    <w:p w:rsidR="00000000" w:rsidDel="00000000" w:rsidP="00000000" w:rsidRDefault="00000000" w:rsidRPr="00000000" w14:paraId="00000034">
      <w:pPr>
        <w:spacing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w:t>
      </w:r>
    </w:p>
    <w:p w:rsidR="00000000" w:rsidDel="00000000" w:rsidP="00000000" w:rsidRDefault="00000000" w:rsidRPr="00000000" w14:paraId="00000035">
      <w:pPr>
        <w:spacing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Honoraires à la charge du bailleur : 1,2 mois de loyer hors charges maximum</w:t>
      </w:r>
    </w:p>
    <w:p w:rsidR="00000000" w:rsidDel="00000000" w:rsidP="00000000" w:rsidRDefault="00000000" w:rsidRPr="00000000" w14:paraId="00000036">
      <w:pPr>
        <w:spacing w:line="240" w:lineRule="auto"/>
        <w:rPr>
          <w:b w:val="1"/>
          <w:bCs w:val="1"/>
          <w:color w:val="005f92"/>
          <w:sz w:val="10"/>
          <w:szCs w:val="10"/>
        </w:rPr>
      </w:pPr>
      <w:r w:rsidDel="00000000" w:rsidR="00000000" w:rsidRPr="00000000">
        <w:rPr>
          <w:rtl w:val="0"/>
        </w:rPr>
      </w:r>
    </w:p>
    <w:p w:rsidR="00000000" w:rsidDel="00000000" w:rsidP="00000000" w:rsidRDefault="00000000" w:rsidRPr="00000000" w14:paraId="00000037">
      <w:pPr>
        <w:spacing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Prestations incluses dans nos honoraires de location à la charge du bailleur :</w:t>
      </w:r>
    </w:p>
    <w:p w:rsidR="00000000" w:rsidDel="00000000" w:rsidP="00000000" w:rsidRDefault="00000000" w:rsidRPr="00000000" w14:paraId="00000038">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 promotion du bien,                                                                                      - conseils et négociation,                                 -  présentation(s) du (ou des) dossier(s) de location,</w:t>
      </w:r>
    </w:p>
    <w:p w:rsidR="00000000" w:rsidDel="00000000" w:rsidP="00000000" w:rsidRDefault="00000000" w:rsidRPr="00000000" w14:paraId="00000039">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 assistance pour la constitution du dossier de location  du               - recherches de locataires,                               -  visites des candidats locataires,</w:t>
      </w:r>
    </w:p>
    <w:p w:rsidR="00000000" w:rsidDel="00000000" w:rsidP="00000000" w:rsidRDefault="00000000" w:rsidRPr="00000000" w14:paraId="0000003A">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preneur (pour la valeur de 50% charge bailleur équivalente                       </w:t>
      </w:r>
    </w:p>
    <w:p w:rsidR="00000000" w:rsidDel="00000000" w:rsidP="00000000" w:rsidRDefault="00000000" w:rsidRPr="00000000" w14:paraId="0000003B">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au montant plafonné* dédié à cette prestation),                                 - visite du preneur (pour la valeur de 50% </w:t>
      </w:r>
    </w:p>
    <w:p w:rsidR="00000000" w:rsidDel="00000000" w:rsidP="00000000" w:rsidRDefault="00000000" w:rsidRPr="00000000" w14:paraId="0000003C">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bailleur équivalente au montant plafonné*</w:t>
      </w:r>
    </w:p>
    <w:p w:rsidR="00000000" w:rsidDel="00000000" w:rsidP="00000000" w:rsidRDefault="00000000" w:rsidRPr="00000000" w14:paraId="0000003D">
      <w:pPr>
        <w:spacing w:after="40" w:line="240" w:lineRule="auto"/>
        <w:rPr>
          <w:rFonts w:ascii="Montserrat" w:cs="Montserrat" w:eastAsia="Montserrat" w:hAnsi="Montserrat"/>
          <w:color w:val="00b4ec"/>
          <w:sz w:val="10"/>
          <w:szCs w:val="10"/>
        </w:rPr>
      </w:pPr>
      <w:r w:rsidDel="00000000" w:rsidR="00000000" w:rsidRPr="00000000">
        <w:rPr>
          <w:rFonts w:ascii="Montserrat" w:cs="Montserrat" w:eastAsia="Montserrat" w:hAnsi="Montserrat"/>
          <w:color w:val="00b4ec"/>
          <w:sz w:val="10"/>
          <w:szCs w:val="10"/>
          <w:rtl w:val="0"/>
        </w:rPr>
        <w:t xml:space="preserve">                                                                                                                                    dédié à cette prestation)</w:t>
      </w:r>
    </w:p>
    <w:p w:rsidR="00000000" w:rsidDel="00000000" w:rsidP="00000000" w:rsidRDefault="00000000" w:rsidRPr="00000000" w14:paraId="0000003E">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Équivalente au montant facturé au locataire dont le plafond est indexé à la zone où se situe le logement ainsi qu’à sa superficie habitable.</w:t>
      </w:r>
    </w:p>
    <w:p w:rsidR="00000000" w:rsidDel="00000000" w:rsidP="00000000" w:rsidRDefault="00000000" w:rsidRPr="00000000" w14:paraId="0000003F">
      <w:pPr>
        <w:spacing w:after="40" w:line="240" w:lineRule="auto"/>
        <w:rPr>
          <w:rFonts w:ascii="Montserrat" w:cs="Montserrat" w:eastAsia="Montserrat" w:hAnsi="Montserrat"/>
          <w:i w:val="1"/>
          <w:iCs w:val="1"/>
          <w:color w:val="00b4ec"/>
          <w:sz w:val="10"/>
          <w:szCs w:val="10"/>
        </w:rPr>
      </w:pPr>
      <w:r w:rsidDel="00000000" w:rsidR="00000000" w:rsidRPr="00000000">
        <w:rPr>
          <w:rtl w:val="0"/>
        </w:rPr>
      </w:r>
    </w:p>
    <w:p w:rsidR="00000000" w:rsidDel="00000000" w:rsidP="00000000" w:rsidRDefault="00000000" w:rsidRPr="00000000" w14:paraId="00000040">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Honoraires à la charge du locataire</w:t>
      </w:r>
    </w:p>
    <w:p w:rsidR="00000000" w:rsidDel="00000000" w:rsidP="00000000" w:rsidRDefault="00000000" w:rsidRPr="00000000" w14:paraId="00000041">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Zone très tendue : 10,80 €TTC**/m² d’honoraires</w:t>
      </w:r>
    </w:p>
    <w:p w:rsidR="00000000" w:rsidDel="00000000" w:rsidP="00000000" w:rsidRDefault="00000000" w:rsidRPr="00000000" w14:paraId="00000042">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Zone tendue : 9 €TTC**/m² d’honoraires</w:t>
      </w:r>
    </w:p>
    <w:p w:rsidR="00000000" w:rsidDel="00000000" w:rsidP="00000000" w:rsidRDefault="00000000" w:rsidRPr="00000000" w14:paraId="00000043">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Reste du territoire : 7,20 €TTC**/m² d’honoraires</w:t>
      </w:r>
    </w:p>
    <w:p w:rsidR="00000000" w:rsidDel="00000000" w:rsidP="00000000" w:rsidRDefault="00000000" w:rsidRPr="00000000" w14:paraId="00000044">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Déduction faite d’une valeur équivalente à 10% des plafonds légaux du fait de la non rédaction du bail de location par IAD.</w:t>
      </w:r>
    </w:p>
    <w:p w:rsidR="00000000" w:rsidDel="00000000" w:rsidP="00000000" w:rsidRDefault="00000000" w:rsidRPr="00000000" w14:paraId="00000045">
      <w:pPr>
        <w:spacing w:after="40" w:line="240" w:lineRule="auto"/>
        <w:rPr>
          <w:b w:val="1"/>
          <w:bCs w:val="1"/>
          <w:i w:val="1"/>
          <w:iCs w:val="1"/>
          <w:color w:val="005f92"/>
          <w:sz w:val="10"/>
          <w:szCs w:val="10"/>
        </w:rPr>
      </w:pPr>
      <w:r w:rsidDel="00000000" w:rsidR="00000000" w:rsidRPr="00000000">
        <w:rPr>
          <w:rtl w:val="0"/>
        </w:rPr>
      </w:r>
    </w:p>
    <w:p w:rsidR="00000000" w:rsidDel="00000000" w:rsidP="00000000" w:rsidRDefault="00000000" w:rsidRPr="00000000" w14:paraId="00000046">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Prestations incluses dans nos honoraires de location à la charge du locataire :</w:t>
      </w:r>
    </w:p>
    <w:p w:rsidR="00000000" w:rsidDel="00000000" w:rsidP="00000000" w:rsidRDefault="00000000" w:rsidRPr="00000000" w14:paraId="00000047">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visite du logement                                                              -  conseils                                      - négociation et aide à la constitution du dossier de location</w:t>
      </w:r>
    </w:p>
    <w:p w:rsidR="00000000" w:rsidDel="00000000" w:rsidP="00000000" w:rsidRDefault="00000000" w:rsidRPr="00000000" w14:paraId="00000048">
      <w:pPr>
        <w:spacing w:after="40" w:line="240" w:lineRule="auto"/>
        <w:rPr>
          <w:rFonts w:ascii="Montserrat" w:cs="Montserrat" w:eastAsia="Montserrat" w:hAnsi="Montserrat"/>
          <w:i w:val="1"/>
          <w:iCs w:val="1"/>
          <w:color w:val="00b4ec"/>
          <w:sz w:val="10"/>
          <w:szCs w:val="10"/>
        </w:rPr>
      </w:pPr>
      <w:r w:rsidDel="00000000" w:rsidR="00000000" w:rsidRPr="00000000">
        <w:rPr>
          <w:rtl w:val="0"/>
        </w:rPr>
      </w:r>
    </w:p>
    <w:p w:rsidR="00000000" w:rsidDel="00000000" w:rsidP="00000000" w:rsidRDefault="00000000" w:rsidRPr="00000000" w14:paraId="00000049">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Prestations non incluses dans nos honoraires de location :</w:t>
      </w:r>
    </w:p>
    <w:p w:rsidR="00000000" w:rsidDel="00000000" w:rsidP="00000000" w:rsidRDefault="00000000" w:rsidRPr="00000000" w14:paraId="0000004A">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rédaction de l’état des lieux                                              - rédaction du contrat de bail</w:t>
      </w:r>
    </w:p>
    <w:p w:rsidR="00000000" w:rsidDel="00000000" w:rsidP="00000000" w:rsidRDefault="00000000" w:rsidRPr="00000000" w14:paraId="0000004B">
      <w:pPr>
        <w:spacing w:after="40" w:line="240" w:lineRule="auto"/>
        <w:rPr>
          <w:b w:val="1"/>
          <w:bCs w:val="1"/>
          <w:i w:val="1"/>
          <w:iCs w:val="1"/>
          <w:color w:val="005f92"/>
          <w:sz w:val="10"/>
          <w:szCs w:val="10"/>
        </w:rPr>
      </w:pPr>
      <w:r w:rsidDel="00000000" w:rsidR="00000000" w:rsidRPr="00000000">
        <w:rPr>
          <w:rtl w:val="0"/>
        </w:rPr>
      </w:r>
    </w:p>
    <w:p w:rsidR="00000000" w:rsidDel="00000000" w:rsidP="00000000" w:rsidRDefault="00000000" w:rsidRPr="00000000" w14:paraId="0000004C">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Information du client sur les frais liés à la rédaction de l’état des lieux et à la rédaction du bail de location d’habitation :</w:t>
      </w:r>
    </w:p>
    <w:p w:rsidR="00000000" w:rsidDel="00000000" w:rsidP="00000000" w:rsidRDefault="00000000" w:rsidRPr="00000000" w14:paraId="0000004D">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La rédaction de l’état des lieux peut être établi sans frais sous la responsabilité du bailleur ou avec frais si cette prestation est réalisée sous la responsabilité d’un cabinet de gestion, un notaire, un huissier ou un spécialiste habilité. Dans le second cas, les frais seront répartis pour 50% à la charge du bailleur et 50% à la charge du locataire sans pour autant dépasser la valeur légale plafonnée par décret fixée à 3 euros par mètre carré de surface habitable du logement en ce qui concerne la partie à la charge du locataire.</w:t>
      </w:r>
    </w:p>
    <w:p w:rsidR="00000000" w:rsidDel="00000000" w:rsidP="00000000" w:rsidRDefault="00000000" w:rsidRPr="00000000" w14:paraId="0000004E">
      <w:pPr>
        <w:spacing w:after="40" w:line="240" w:lineRule="auto"/>
        <w:rPr>
          <w:rFonts w:ascii="Montserrat" w:cs="Montserrat" w:eastAsia="Montserrat" w:hAnsi="Montserrat"/>
          <w:i w:val="1"/>
          <w:iCs w:val="1"/>
          <w:color w:val="00b4ec"/>
          <w:sz w:val="10"/>
          <w:szCs w:val="10"/>
        </w:rPr>
      </w:pPr>
      <w:r w:rsidDel="00000000" w:rsidR="00000000" w:rsidRPr="00000000">
        <w:rPr>
          <w:rFonts w:ascii="Montserrat" w:cs="Montserrat" w:eastAsia="Montserrat" w:hAnsi="Montserrat"/>
          <w:i w:val="1"/>
          <w:iCs w:val="1"/>
          <w:color w:val="00b4ec"/>
          <w:sz w:val="10"/>
          <w:szCs w:val="10"/>
          <w:rtl w:val="0"/>
        </w:rPr>
        <w:t xml:space="preserve">- La rédaction du contrat de bail de location peut être établie sans frais sous la responsabilité du bailleur ou avec frais si cette prestation est réalisée sous la responsabilité d’un cabinet de gestion, un notaire, un huissier ou un spécialiste habilité. Dans le second cas, les frais seront répartis pour 50% à la charge du bailleur et 50% à la charge du locataire.</w:t>
      </w:r>
    </w:p>
    <w:p w:rsidR="00000000" w:rsidDel="00000000" w:rsidP="00000000" w:rsidRDefault="00000000" w:rsidRPr="00000000" w14:paraId="0000004F">
      <w:pPr>
        <w:spacing w:after="40" w:line="240" w:lineRule="auto"/>
        <w:rPr>
          <w:rFonts w:ascii="Montserrat Medium" w:cs="Montserrat Medium" w:eastAsia="Montserrat Medium" w:hAnsi="Montserrat Medium"/>
          <w:i w:val="1"/>
          <w:iCs w:val="1"/>
          <w:color w:val="00b4ec"/>
          <w:sz w:val="10"/>
          <w:szCs w:val="10"/>
        </w:rPr>
      </w:pPr>
      <w:r w:rsidDel="00000000" w:rsidR="00000000" w:rsidRPr="00000000">
        <w:rPr>
          <w:rtl w:val="0"/>
        </w:rPr>
      </w:r>
    </w:p>
    <w:p w:rsidR="00000000" w:rsidDel="00000000" w:rsidP="00000000" w:rsidRDefault="00000000" w:rsidRPr="00000000" w14:paraId="00000050">
      <w:pPr>
        <w:spacing w:after="40" w:line="240" w:lineRule="auto"/>
        <w:rPr>
          <w:rFonts w:ascii="Montserrat Medium" w:cs="Montserrat Medium" w:eastAsia="Montserrat Medium" w:hAnsi="Montserrat Medium"/>
          <w:i w:val="1"/>
          <w:iCs w:val="1"/>
          <w:color w:val="ff6200"/>
          <w:sz w:val="12"/>
          <w:szCs w:val="12"/>
        </w:rPr>
      </w:pPr>
      <w:r w:rsidDel="00000000" w:rsidR="00000000" w:rsidRPr="00000000">
        <w:rPr>
          <w:rFonts w:ascii="Montserrat Medium" w:cs="Montserrat Medium" w:eastAsia="Montserrat Medium" w:hAnsi="Montserrat Medium"/>
          <w:i w:val="1"/>
          <w:iCs w:val="1"/>
          <w:color w:val="ff6200"/>
          <w:sz w:val="12"/>
          <w:szCs w:val="12"/>
          <w:rtl w:val="0"/>
        </w:rPr>
        <w:t xml:space="preserve">CONDITIONS GÉNÉRALES</w:t>
      </w:r>
    </w:p>
    <w:p w:rsidR="00000000" w:rsidDel="00000000" w:rsidP="00000000" w:rsidRDefault="00000000" w:rsidRPr="00000000" w14:paraId="00000051">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1. iad France et son agent commercial mandataire ne perçoivent aucun fond, titre, effet ou valeur de la part de ses clients à la réservation.</w:t>
      </w:r>
    </w:p>
    <w:p w:rsidR="00000000" w:rsidDel="00000000" w:rsidP="00000000" w:rsidRDefault="00000000" w:rsidRPr="00000000" w14:paraId="00000052">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2. Nos tarifs sont rédigés toutes taxes comprises au taux de TVA en vigueur inclus.</w:t>
      </w:r>
    </w:p>
    <w:p w:rsidR="00000000" w:rsidDel="00000000" w:rsidP="00000000" w:rsidRDefault="00000000" w:rsidRPr="00000000" w14:paraId="00000053">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3. L’agent commercial mandataire d’iad France n’est pas habilité à rédiger un avant contrat, un compromis de vente, un bail de location ou un état des lieux</w:t>
      </w:r>
      <w:r w:rsidDel="00000000" w:rsidR="00000000" w:rsidRPr="00000000">
        <w:rPr>
          <w:rFonts w:ascii="Montserrat" w:cs="Montserrat" w:eastAsia="Montserrat" w:hAnsi="Montserrat"/>
          <w:i w:val="1"/>
          <w:iCs w:val="1"/>
          <w:color w:val="00b4ec"/>
          <w:sz w:val="18"/>
          <w:szCs w:val="18"/>
          <w:rtl w:val="0"/>
        </w:rPr>
        <w:t xml:space="preserve">. </w:t>
      </w:r>
      <w:r w:rsidDel="00000000" w:rsidR="00000000" w:rsidRPr="00000000">
        <w:rPr>
          <w:rFonts w:ascii="Montserrat" w:cs="Montserrat" w:eastAsia="Montserrat" w:hAnsi="Montserrat"/>
          <w:i w:val="1"/>
          <w:iCs w:val="1"/>
          <w:color w:val="00b4ec"/>
          <w:sz w:val="6"/>
          <w:szCs w:val="6"/>
          <w:rtl w:val="0"/>
        </w:rPr>
        <w:t xml:space="preserve">De </w:t>
      </w:r>
      <w:r w:rsidDel="00000000" w:rsidR="00000000" w:rsidRPr="00000000">
        <w:rPr>
          <w:rFonts w:ascii="Montserrat" w:cs="Montserrat" w:eastAsia="Montserrat" w:hAnsi="Montserrat"/>
          <w:i w:val="1"/>
          <w:iCs w:val="1"/>
          <w:color w:val="00b4ec"/>
          <w:sz w:val="12"/>
          <w:szCs w:val="12"/>
          <w:rtl w:val="0"/>
        </w:rPr>
        <w:t xml:space="preserve">tels documents engageant les parties peuvent être rédigés par un notaire, un huissier ou un avocat.</w:t>
      </w:r>
    </w:p>
    <w:p w:rsidR="00000000" w:rsidDel="00000000" w:rsidP="00000000" w:rsidRDefault="00000000" w:rsidRPr="00000000" w14:paraId="00000054">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4. Nos honoraires sont exprimés en pourcentage du prix de vente en euros TTC et sont dus :</w:t>
      </w:r>
    </w:p>
    <w:p w:rsidR="00000000" w:rsidDel="00000000" w:rsidP="00000000" w:rsidRDefault="00000000" w:rsidRPr="00000000" w14:paraId="00000055">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 Pour une vente immobilière : à la conclusion de l’acte authentique de vente chez le notaire</w:t>
      </w:r>
    </w:p>
    <w:p w:rsidR="00000000" w:rsidDel="00000000" w:rsidP="00000000" w:rsidRDefault="00000000" w:rsidRPr="00000000" w14:paraId="00000056">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 Pour une location d’habitation : le jour de la signature du bail de location</w:t>
      </w:r>
    </w:p>
    <w:p w:rsidR="00000000" w:rsidDel="00000000" w:rsidP="00000000" w:rsidRDefault="00000000" w:rsidRPr="00000000" w14:paraId="00000057">
      <w:pPr>
        <w:spacing w:after="40" w:line="240" w:lineRule="auto"/>
        <w:rPr>
          <w:rFonts w:ascii="Montserrat" w:cs="Montserrat" w:eastAsia="Montserrat" w:hAnsi="Montserrat"/>
          <w:i w:val="1"/>
          <w:iCs w:val="1"/>
          <w:color w:val="00b4ec"/>
          <w:sz w:val="12"/>
          <w:szCs w:val="12"/>
        </w:rPr>
      </w:pPr>
      <w:r w:rsidDel="00000000" w:rsidR="00000000" w:rsidRPr="00000000">
        <w:rPr>
          <w:rFonts w:ascii="Montserrat" w:cs="Montserrat" w:eastAsia="Montserrat" w:hAnsi="Montserrat"/>
          <w:i w:val="1"/>
          <w:iCs w:val="1"/>
          <w:color w:val="00b4ec"/>
          <w:sz w:val="12"/>
          <w:szCs w:val="12"/>
          <w:rtl w:val="0"/>
        </w:rPr>
        <w:t xml:space="preserve">5. Nos honoraires sont directement payés à iad France par le donneur d’ordre ou le Mandant prévu au contrat de mandat ou sur l’avant contrat contre remise d’une facture d’honoraires dûment libellée au débiteur.</w:t>
      </w:r>
    </w:p>
    <w:p w:rsidR="00000000" w:rsidDel="00000000" w:rsidP="00000000" w:rsidRDefault="00000000" w:rsidRPr="00000000" w14:paraId="00000058">
      <w:pPr>
        <w:spacing w:after="40" w:line="240" w:lineRule="auto"/>
        <w:rPr>
          <w:b w:val="1"/>
          <w:bCs w:val="1"/>
          <w:i w:val="1"/>
          <w:iCs w:val="1"/>
          <w:color w:val="005f92"/>
          <w:sz w:val="10"/>
          <w:szCs w:val="10"/>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 w:top="1440" w:left="566.9291338582677" w:right="1440"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left"/>
      <w:rPr>
        <w:rFonts w:ascii="Montserrat ExtraBold" w:cs="Montserrat ExtraBold" w:eastAsia="Montserrat ExtraBold" w:hAnsi="Montserrat ExtraBold"/>
        <w:color w:val="00b4ec"/>
        <w:sz w:val="26"/>
        <w:szCs w:val="2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MontserratLight-italic.ttf"/><Relationship Id="rId10" Type="http://schemas.openxmlformats.org/officeDocument/2006/relationships/font" Target="fonts/MontserratLight-bold.ttf"/><Relationship Id="rId13" Type="http://schemas.openxmlformats.org/officeDocument/2006/relationships/font" Target="fonts/MontserratExtraBold-bold.ttf"/><Relationship Id="rId12" Type="http://schemas.openxmlformats.org/officeDocument/2006/relationships/font" Target="fonts/Montserrat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